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小标宋简体"/>
          <w:color w:val="FF0000"/>
          <w:sz w:val="48"/>
          <w:szCs w:val="92"/>
        </w:rPr>
      </w:pPr>
    </w:p>
    <w:p>
      <w:pPr>
        <w:jc w:val="center"/>
        <w:rPr>
          <w:rFonts w:hint="eastAsia" w:ascii="宋体" w:hAnsi="宋体" w:eastAsia="宋体"/>
          <w:b/>
          <w:color w:val="FF0000"/>
          <w:sz w:val="110"/>
        </w:rPr>
      </w:pPr>
      <w:r>
        <w:rPr>
          <w:rFonts w:hint="eastAsia" w:ascii="方正大标宋简体" w:hAnsi="方正大标宋简体" w:eastAsia="方正大标宋简体" w:cs="方正大标宋简体"/>
          <w:b w:val="0"/>
          <w:bCs w:val="0"/>
          <w:color w:val="FF0000"/>
          <w:spacing w:val="45"/>
          <w:w w:val="100"/>
          <w:kern w:val="2"/>
          <w:sz w:val="112"/>
          <w:szCs w:val="112"/>
          <w:shd w:val="clear" w:color="auto" w:fill="auto"/>
          <w:lang w:val="en-US" w:eastAsia="zh-CN"/>
        </w:rPr>
        <w:t>沈阳体育学院</w:t>
      </w:r>
    </w:p>
    <w:p>
      <w:pPr>
        <w:tabs>
          <w:tab w:val="left" w:pos="2205"/>
        </w:tabs>
        <w:rPr>
          <w:rFonts w:hint="eastAsia" w:eastAsia="方正小标宋简体"/>
          <w:sz w:val="44"/>
        </w:rPr>
      </w:pPr>
    </w:p>
    <w:p>
      <w:pPr>
        <w:spacing w:line="220" w:lineRule="atLeast"/>
        <w:jc w:val="center"/>
        <w:rPr>
          <w:rFonts w:hint="eastAsia" w:ascii="方正小标宋简体" w:hAnsi="Calibri" w:eastAsia="方正小标宋简体" w:cs="Times New Roman"/>
          <w:kern w:val="2"/>
          <w:sz w:val="44"/>
          <w:szCs w:val="44"/>
        </w:rPr>
      </w:pPr>
      <w:r>
        <w:rPr>
          <w:rFonts w:hint="eastAsia" w:ascii="方正小标宋简体" w:hAnsi="Calibri" w:eastAsia="方正小标宋简体" w:cs="Times New Roman"/>
          <w:kern w:val="2"/>
          <w:sz w:val="44"/>
          <w:szCs w:val="44"/>
        </w:rPr>
        <w:t>2018年12月教学督导工作简报</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月，督导组通过实时监控录像对课堂教学常规检查6次，场馆巡查4次，听看课10余人次，抽检了7个教研室组织的27组本科论文答辩情况。检查发现，学生对课堂教学常规的遵守情况、教师课堂教学情况和论文答辩情况均有明显好转。</w:t>
      </w:r>
    </w:p>
    <w:p>
      <w:pPr>
        <w:pStyle w:val="4"/>
        <w:keepNext w:val="0"/>
        <w:keepLines w:val="0"/>
        <w:pageBreakBefore w:val="0"/>
        <w:widowControl/>
        <w:numPr>
          <w:numId w:val="0"/>
        </w:numPr>
        <w:kinsoku/>
        <w:wordWrap/>
        <w:overflowPunct/>
        <w:topLinePunct w:val="0"/>
        <w:autoSpaceDE/>
        <w:autoSpaceDN/>
        <w:bidi w:val="0"/>
        <w:adjustRightInd w:val="0"/>
        <w:snapToGrid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课堂教学常规检查情况</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迟到现象明显好转，被抽查的课堂，无迟到的逐渐增多，即便有迟到的，人数也越来越少，迟到时间也越来越短，大多不超过3分钟。学生听课状态总体向好转变，玩手机、睡觉、课间随意进出的现象明显减少。</w:t>
      </w:r>
    </w:p>
    <w:p>
      <w:pPr>
        <w:pStyle w:val="4"/>
        <w:keepNext w:val="0"/>
        <w:keepLines w:val="0"/>
        <w:pageBreakBefore w:val="0"/>
        <w:widowControl/>
        <w:numPr>
          <w:numId w:val="0"/>
        </w:numPr>
        <w:kinsoku/>
        <w:wordWrap/>
        <w:overflowPunct/>
        <w:topLinePunct w:val="0"/>
        <w:autoSpaceDE/>
        <w:autoSpaceDN/>
        <w:bidi w:val="0"/>
        <w:adjustRightInd w:val="0"/>
        <w:snapToGrid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教师的课堂教学情况</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从监控录像、场馆巡查和听看课的检查来看，多数教师的课堂教学有明显的变化，主要表现在：</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术科的青年教师在教学示范和对学生技术动作指导方面有进步，以游泳课为例，教师下水示范和指导的次数明显比以往多，时间比以往长。</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科青年教师中有人尝试将课桌摆成半圆或者方形，上课时经常走下讲台，沿着课桌走到每个学生面前；有人努力改变一言堂的教学模式，在课堂上开展小组讨论、辩论赛、学生汇报等教学活动；有人在板书上下功夫，力争做到板书与课件有效互补。</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3.能把新旧知识、新旧技术动作和新旧战术巧妙衔接，把教学内容与学生日常生活和人生经历紧密联系，师生有效互动多的教师越来越多。</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三、论文答辩情况</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各二级学院对本科生论文答辩有了明显重视，各教研室都做到了按照学校的规范要求布置会场，配备答辩小组评委，答辩流程基本规范完整。</w:t>
      </w:r>
    </w:p>
    <w:p>
      <w:pPr>
        <w:pStyle w:val="4"/>
        <w:keepNext w:val="0"/>
        <w:keepLines w:val="0"/>
        <w:pageBreakBefore w:val="0"/>
        <w:widowControl/>
        <w:numPr>
          <w:numId w:val="0"/>
        </w:numPr>
        <w:kinsoku/>
        <w:wordWrap/>
        <w:overflowPunct/>
        <w:topLinePunct w:val="0"/>
        <w:autoSpaceDE/>
        <w:autoSpaceDN/>
        <w:bidi w:val="0"/>
        <w:adjustRightInd w:val="0"/>
        <w:snapToGrid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运动训练学院组织的论文答辩情况</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运动训练学院院长和教学副院长亲临本院教研室组织的论文答辩现场，了解和检查各组答辩情况。篮球教研室组织的答辩，学生论文报告比较清晰，有基本的答辩过程。</w:t>
      </w:r>
    </w:p>
    <w:p>
      <w:pPr>
        <w:pStyle w:val="4"/>
        <w:keepNext w:val="0"/>
        <w:keepLines w:val="0"/>
        <w:pageBreakBefore w:val="0"/>
        <w:widowControl/>
        <w:numPr>
          <w:numId w:val="0"/>
        </w:numPr>
        <w:kinsoku/>
        <w:wordWrap/>
        <w:overflowPunct/>
        <w:topLinePunct w:val="0"/>
        <w:autoSpaceDE/>
        <w:autoSpaceDN/>
        <w:bidi w:val="0"/>
        <w:adjustRightInd w:val="0"/>
        <w:snapToGrid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管理与新闻传播学院组织的论文答辩情况</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育经济管理教研室和创新创业与就业指导教研室组织的论文答辩，会场布置规范，师生着装正式。学生大多陈述论文清晰、全面，PPT有质量，评委认真、严格，提出的问题有针对性，答辩有一定的质量。不过有的答辩会场，听众人数虽然较多，达到学校规范要求，但是有说话唠嗑和随意进出的现象。</w:t>
      </w:r>
    </w:p>
    <w:p>
      <w:pPr>
        <w:pStyle w:val="4"/>
        <w:keepNext w:val="0"/>
        <w:keepLines w:val="0"/>
        <w:pageBreakBefore w:val="0"/>
        <w:widowControl/>
        <w:numPr>
          <w:numId w:val="0"/>
        </w:numPr>
        <w:kinsoku/>
        <w:wordWrap/>
        <w:overflowPunct/>
        <w:topLinePunct w:val="0"/>
        <w:autoSpaceDE/>
        <w:autoSpaceDN/>
        <w:bidi w:val="0"/>
        <w:adjustRightInd w:val="0"/>
        <w:snapToGrid w:val="0"/>
        <w:spacing w:after="0"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武术与舞蹈学院组织的论文答辩情况</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搏击教研室组织的答辩，多数学生没有借助PPT陈述论文内容，答辩时间短。民族传统体育教研室组织的答辩，会场布置规范，听众较多，秩序较好，评委认真、严格，对疑似他人代写的论文，进行辨伪盘问。健美操教研室组织的答辩，会场布置非常规范，师生着装正式，听众秩序好，评委认真负责，不仅指出论文中的漏洞和不足，还尽力帮助学生弄清问题的实质，提出的修改意见明确、具体。</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舞蹈、体育舞蹈和健美操教研室联合组织的毕业设计展演与评比特色明显。会场设置在大学生活动中心，91个毕业设计作品从上午8:30开始进行到晚上8点左右。教学副院长为首的9名教师组成评判组。每个作品结束后，评委即刻打分。会场布置规范，评审组织有序，评委工作严肃、认真。督导组检查时看到的作品构思完整，情节起承转合，表演者在音乐伴奏下用舞蹈语汇展现历史，呈现当下，演绎人与人之间的情感与关系，传递正能量。</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教学督导组</w:t>
      </w:r>
    </w:p>
    <w:p>
      <w:pPr>
        <w:keepNext w:val="0"/>
        <w:keepLines w:val="0"/>
        <w:pageBreakBefore w:val="0"/>
        <w:widowControl/>
        <w:kinsoku/>
        <w:wordWrap/>
        <w:overflowPunct/>
        <w:topLinePunct w:val="0"/>
        <w:autoSpaceDE/>
        <w:autoSpaceDN/>
        <w:bidi w:val="0"/>
        <w:adjustRightInd w:val="0"/>
        <w:snapToGrid w:val="0"/>
        <w:spacing w:after="0" w:line="4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sz w:val="32"/>
          <w:szCs w:val="32"/>
        </w:rPr>
        <w:t>2018年12月31日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72"/>
    <w:rsid w:val="000330D9"/>
    <w:rsid w:val="000B5C35"/>
    <w:rsid w:val="000C03F8"/>
    <w:rsid w:val="001532A1"/>
    <w:rsid w:val="001562B0"/>
    <w:rsid w:val="00205AA0"/>
    <w:rsid w:val="00235D6A"/>
    <w:rsid w:val="002F4C3E"/>
    <w:rsid w:val="0037468D"/>
    <w:rsid w:val="003F4456"/>
    <w:rsid w:val="004B729A"/>
    <w:rsid w:val="00526004"/>
    <w:rsid w:val="0054584D"/>
    <w:rsid w:val="00585213"/>
    <w:rsid w:val="00641BA7"/>
    <w:rsid w:val="006B6B77"/>
    <w:rsid w:val="006C0098"/>
    <w:rsid w:val="006D23B4"/>
    <w:rsid w:val="00757E80"/>
    <w:rsid w:val="007A214C"/>
    <w:rsid w:val="0083166A"/>
    <w:rsid w:val="008A289D"/>
    <w:rsid w:val="008E6571"/>
    <w:rsid w:val="00901919"/>
    <w:rsid w:val="00A11917"/>
    <w:rsid w:val="00B157A7"/>
    <w:rsid w:val="00D46BA9"/>
    <w:rsid w:val="00D53508"/>
    <w:rsid w:val="00D863A4"/>
    <w:rsid w:val="00DE4F73"/>
    <w:rsid w:val="00DF2DF3"/>
    <w:rsid w:val="00E144BD"/>
    <w:rsid w:val="00E46DF2"/>
    <w:rsid w:val="00EA632D"/>
    <w:rsid w:val="00EE7572"/>
    <w:rsid w:val="00F14318"/>
    <w:rsid w:val="00F50857"/>
    <w:rsid w:val="1D1E1C03"/>
    <w:rsid w:val="35F44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8634AC-BA10-48BD-9323-22EA58AA48A9}">
  <ds:schemaRefs/>
</ds:datastoreItem>
</file>

<file path=docProps/app.xml><?xml version="1.0" encoding="utf-8"?>
<Properties xmlns="http://schemas.openxmlformats.org/officeDocument/2006/extended-properties" xmlns:vt="http://schemas.openxmlformats.org/officeDocument/2006/docPropsVTypes">
  <Template>Normal.dotm</Template>
  <Pages>3</Pages>
  <Words>199</Words>
  <Characters>1139</Characters>
  <Lines>9</Lines>
  <Paragraphs>2</Paragraphs>
  <TotalTime>2</TotalTime>
  <ScaleCrop>false</ScaleCrop>
  <LinksUpToDate>false</LinksUpToDate>
  <CharactersWithSpaces>1336</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2019-02-17T01:38:00Z</dcterms:created>
  <dc:creator>忠 马</dc:creator>
  <cp:lastModifiedBy>建平</cp:lastModifiedBy>
  <dcterms:modified xsi:type="dcterms:W3CDTF">2019-02-23T02:49:16Z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2052-11.1.0.8389</vt:lpwstr>
  </property>
</Properties>
</file>